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Arial Narrow" w:cs="Arial Narrow" w:eastAsia="Arial Narrow" w:hAnsi="Arial Narrow"/>
          <w:b w:val="1"/>
          <w:color w:val="40404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32"/>
          <w:szCs w:val="32"/>
          <w:rtl w:val="0"/>
        </w:rPr>
        <w:t xml:space="preserve">CAF propone un fondo para que países desarrollados apoyen la reactivación de América Latina con infraestructura de integración y digital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Arial Narrow" w:cs="Arial Narrow" w:eastAsia="Arial Narrow" w:hAnsi="Arial Narrow"/>
          <w:b w:val="1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line="240" w:lineRule="auto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La recuperación económica post COVID-19 y el futuro del contrato social en las Américas será uno de los temas centrales de la 24 Conferencia CAF que se realizará de forma virtual del 9 al 11 de septiembre y contará con más de 30 líderes como el presidente de Uruguay, Luis Lacalle Pou y el premio nobel de economía, Joseph Stiglitz, entre otros.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rtl w:val="0"/>
        </w:rPr>
        <w:t xml:space="preserve">(Ciudad de México, 08 de</w:t>
      </w: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rtl w:val="0"/>
        </w:rPr>
        <w:t xml:space="preserve"> septiembre de 2020</w:t>
      </w: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rtl w:val="0"/>
        </w:rPr>
        <w:t xml:space="preserve">). 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La pandemia del COVID-19 representará una contracción del 9% en América Latina a pesar de los esfuerzos de los gobiernos, las empresas y los trabajadores. La reactivación económica de la región requiere fuentes de financiación que sobrepasan las capacidades actuales, por ello CAF –banco de desarrollo de América Latina- además de otorgar una cifra récord de USD 16.000 millones este año, propone con el apoyo de sus 19 países accionistas, la estructuración de un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fondo para el financiamiento de proyectos de infraestructura de integración y digital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El alcance de este Fondo estructurado y administrado por CAF será el de emitir deuda en los mercados internacionales de capital, garantizada por un grupo de países desarrollados, y que esos recursos se inviertan en los países accionistas de la multilateral a través de préstamos que apoyen su recuperación económica. Ya se tienen identificados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490 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proyectos de calidad en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11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 subsectores y alineados con los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17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 Objetivos de Desarrollo Sostenible y el Acuerdo de París para la lucha contra el cambio climático.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La recuperación económica post COVID-19 y el futuro del contrato social en las Américas; una conversación sobre el coronavirus, el cambio climático y el medio ambiente: ¿Qué desafíos para América Latina y el Caribe?; Éxitos y fracasos: nuestros sistemas de salud bajo presión; son algunos de los temas centrales que se abordarán durante la 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0563c1"/>
            <w:u w:val="single"/>
            <w:rtl w:val="0"/>
          </w:rPr>
          <w:t xml:space="preserve">24 Conferencia CAF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que desde 1997 junto al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Diálogo Interamericano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 y la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Organización de los Estados Americanos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es uno de los principales eventos hemisféricos para debatir y analizar las grandes tendencias políticas, económicas y sociales en América Latina y el Caribe.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La 24 Conferencia Anual CAF contará con la presencia de líderes como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Luis Lacalle Pou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presidente de la República Oriental del Uruguay; 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Joseph E. Stiglitz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premio nobel de economía;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Carissa F. Etienne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directora de la Organización Panamericana de la Salud (OPS) y directora regional para las Américas de la Organización Mundial de la Salud (OMS);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Carmen Reinhart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vicepresidenta y economista jefe del Grupo del Banco Mundial;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Paula Santilli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directora ejecutiva de PepsiCo Latinoamérica;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Alicia Bárcena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secretaria ejecutiva de la Comisión Económica para América Latina y el Caribe (CEPAL);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Luis Carranza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presidente ejecutivo de CAF;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Michael Shifter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presidente del Diálogo Interamericano; y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Luis Almagro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secretario general de la Organización de Estados Americanos (OEA). </w:t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Entre los panelistas que participarán también se encuentran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Thomas A. Shannon, Jr.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co-presidente del Diálogo Interamericano y ex subsecretario de Estado para Asuntos Políticos de los Estados Unidos;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Luis Felipe López Calva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director regional para América Latina y el Caribe del Programa de las Naciones Unidas para el Desarrollo;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Rebeca Grynspan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secretaria general Iberoamericana (SEGIB) y ex vicepresidenta de Costa Rica; y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Brigitte Baptiste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rectora de la Universidad EAN y ex directora del Instituto de Recursos Biológicos Alexander Von Humboldt.</w:t>
      </w:r>
    </w:p>
    <w:p w:rsidR="00000000" w:rsidDel="00000000" w:rsidP="00000000" w:rsidRDefault="00000000" w:rsidRPr="00000000" w14:paraId="0000000D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 Narrow" w:cs="Arial Narrow" w:eastAsia="Arial Narrow" w:hAnsi="Arial Narrow"/>
          <w:color w:val="0563c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El programa de la Conferencia y el registro para participar se puede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563c1"/>
            <w:u w:val="single"/>
            <w:rtl w:val="0"/>
          </w:rPr>
          <w:t xml:space="preserve">realizar aquí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14 bancos privados, es una de las principales fuentes de financiamiento multilateral y un importante generador de conocimiento para la región. Más información en </w:t>
      </w:r>
      <w:hyperlink r:id="rId8">
        <w:r w:rsidDel="00000000" w:rsidR="00000000" w:rsidRPr="00000000">
          <w:rPr>
            <w:rFonts w:ascii="Arial Narrow" w:cs="Arial Narrow" w:eastAsia="Arial Narrow" w:hAnsi="Arial Narrow"/>
            <w:sz w:val="18"/>
            <w:szCs w:val="18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142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CAF, Dirección de Comunicación Estratégica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/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Encuéntrenos en: Facebook: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000ff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 / Twitter: @AgendaCAF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23339</wp:posOffset>
          </wp:positionV>
          <wp:extent cx="2105025" cy="657225"/>
          <wp:effectExtent b="0" l="0" r="0" t="0"/>
          <wp:wrapTopAndBottom distB="0" distT="0"/>
          <wp:docPr descr="Logo_CAF50_Aniversario" id="2" name="image1.png"/>
          <a:graphic>
            <a:graphicData uri="http://schemas.openxmlformats.org/drawingml/2006/picture">
              <pic:pic>
                <pic:nvPicPr>
                  <pic:cNvPr descr="Logo_CAF50_Aniversar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facebook.com/CAF.America.Latina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caf.com/es/actualidad/eventos/2020/09/24-conferencia-anual-caf/" TargetMode="External"/><Relationship Id="rId7" Type="http://schemas.openxmlformats.org/officeDocument/2006/relationships/hyperlink" Target="https://www.caf.com/es/actualidad/eventos/2020/09/24-conferencia-anual-caf/" TargetMode="External"/><Relationship Id="rId8" Type="http://schemas.openxmlformats.org/officeDocument/2006/relationships/hyperlink" Target="http://www.caf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